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28" w:rsidRDefault="000D03EA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0D03EA" w:rsidRDefault="000D03EA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03EA" w:rsidRDefault="000D03EA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03EA" w:rsidRDefault="000D03EA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03EA" w:rsidRDefault="000D03EA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03EA" w:rsidRDefault="000D03EA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03EA" w:rsidRDefault="000D03EA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03EA" w:rsidRDefault="000D03EA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03EA" w:rsidRDefault="000D03EA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03EA" w:rsidRDefault="000D03EA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03EA" w:rsidRDefault="000D03EA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0F28" w:rsidRDefault="00AA0F28" w:rsidP="00AA0F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0F28" w:rsidRDefault="00AA0F28" w:rsidP="00AA0F28">
      <w:pPr>
        <w:tabs>
          <w:tab w:val="left" w:pos="127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A0F28" w:rsidRDefault="00AA0F28" w:rsidP="00AA0F28">
      <w:pPr>
        <w:tabs>
          <w:tab w:val="left" w:pos="127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антикоррупционного просвещения граждан и формирования </w:t>
      </w:r>
    </w:p>
    <w:p w:rsidR="00AA0F28" w:rsidRDefault="00AA0F28" w:rsidP="00AA0F28">
      <w:pPr>
        <w:tabs>
          <w:tab w:val="left" w:pos="127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антикоррупционных стандартов поведения</w:t>
      </w:r>
    </w:p>
    <w:p w:rsidR="00AA0F28" w:rsidRDefault="00AA0F28" w:rsidP="00AA0F2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B6F" w:rsidRDefault="00737B6F" w:rsidP="00AA0F2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323" w:type="dxa"/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1418"/>
      </w:tblGrid>
      <w:tr w:rsidR="0097199C" w:rsidTr="0056077F">
        <w:tc>
          <w:tcPr>
            <w:tcW w:w="7905" w:type="dxa"/>
            <w:gridSpan w:val="2"/>
          </w:tcPr>
          <w:p w:rsidR="0097199C" w:rsidRDefault="0097199C" w:rsidP="009843D7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97199C" w:rsidRDefault="0097199C" w:rsidP="009843D7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B70202" w:rsidRDefault="00B70202" w:rsidP="009843D7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 / нет)</w:t>
            </w:r>
          </w:p>
          <w:p w:rsidR="00CF7D20" w:rsidRDefault="00CF7D20" w:rsidP="009843D7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ABB" w:rsidTr="0056077F">
        <w:tc>
          <w:tcPr>
            <w:tcW w:w="1526" w:type="dxa"/>
            <w:vMerge w:val="restart"/>
            <w:textDirection w:val="btLr"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ABB" w:rsidRDefault="00034ABB" w:rsidP="0056077F">
            <w:pPr>
              <w:tabs>
                <w:tab w:val="left" w:pos="1276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положения, планы и другие документы в сфере противодействия коррупции</w:t>
            </w:r>
          </w:p>
        </w:tc>
        <w:tc>
          <w:tcPr>
            <w:tcW w:w="6379" w:type="dxa"/>
          </w:tcPr>
          <w:p w:rsidR="00034ABB" w:rsidRDefault="00034ABB" w:rsidP="005D4262">
            <w:pPr>
              <w:pStyle w:val="ConsPlusNormal"/>
              <w:jc w:val="both"/>
            </w:pPr>
            <w:r>
              <w:t>ф</w:t>
            </w:r>
            <w:r w:rsidRPr="00AB6051">
              <w:t>едеральное законодательство</w:t>
            </w:r>
            <w:r>
              <w:t xml:space="preserve"> (нормативные пр</w:t>
            </w:r>
            <w:r>
              <w:t>а</w:t>
            </w:r>
            <w:r>
              <w:t>вовые акты Российской Федерации)</w:t>
            </w:r>
          </w:p>
        </w:tc>
        <w:tc>
          <w:tcPr>
            <w:tcW w:w="1418" w:type="dxa"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ABB" w:rsidTr="0056077F">
        <w:tc>
          <w:tcPr>
            <w:tcW w:w="1526" w:type="dxa"/>
            <w:vMerge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34ABB" w:rsidRDefault="00034ABB" w:rsidP="005D4262">
            <w:pPr>
              <w:pStyle w:val="ConsPlusNormal"/>
              <w:jc w:val="both"/>
            </w:pPr>
            <w:r>
              <w:t>к</w:t>
            </w:r>
            <w:r w:rsidRPr="00AB6051">
              <w:t>раевое законодательство</w:t>
            </w:r>
            <w:r>
              <w:t xml:space="preserve"> (нормативные правовые акты Ставропольского края)</w:t>
            </w:r>
          </w:p>
        </w:tc>
        <w:tc>
          <w:tcPr>
            <w:tcW w:w="1418" w:type="dxa"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ABB" w:rsidTr="0056077F">
        <w:tc>
          <w:tcPr>
            <w:tcW w:w="1526" w:type="dxa"/>
            <w:vMerge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34ABB" w:rsidRPr="00AB6051" w:rsidRDefault="00034ABB" w:rsidP="005D4262">
            <w:pPr>
              <w:pStyle w:val="ConsPlusNormal"/>
              <w:jc w:val="both"/>
            </w:pPr>
            <w:r>
              <w:t>л</w:t>
            </w:r>
            <w:r w:rsidRPr="00AB6051">
              <w:t>окальные:</w:t>
            </w:r>
          </w:p>
          <w:p w:rsidR="00034ABB" w:rsidRDefault="00034ABB" w:rsidP="005D4262">
            <w:pPr>
              <w:pStyle w:val="ConsPlusNormal"/>
              <w:jc w:val="both"/>
            </w:pPr>
            <w:r>
              <w:t>пр</w:t>
            </w:r>
            <w:r w:rsidRPr="00AB6051">
              <w:t>иказ</w:t>
            </w:r>
            <w:r>
              <w:t xml:space="preserve"> об ответственном должностном лице;</w:t>
            </w:r>
          </w:p>
          <w:p w:rsidR="00034ABB" w:rsidRDefault="00034ABB" w:rsidP="005D4262">
            <w:pPr>
              <w:pStyle w:val="ConsPlusNormal"/>
              <w:jc w:val="both"/>
            </w:pPr>
          </w:p>
          <w:p w:rsidR="00034ABB" w:rsidRDefault="00034ABB" w:rsidP="005D4262">
            <w:pPr>
              <w:pStyle w:val="ConsPlusNormal"/>
              <w:jc w:val="both"/>
            </w:pPr>
            <w:r>
              <w:t>п</w:t>
            </w:r>
            <w:r w:rsidRPr="00AB6051">
              <w:t>лан по противодействию коррупции по состо</w:t>
            </w:r>
            <w:r w:rsidRPr="00AB6051">
              <w:t>я</w:t>
            </w:r>
            <w:r>
              <w:t>нию на 201</w:t>
            </w:r>
            <w:r w:rsidRPr="00AB6051">
              <w:t>6</w:t>
            </w:r>
            <w:r>
              <w:t xml:space="preserve">/2017 </w:t>
            </w:r>
            <w:r w:rsidRPr="00AB6051">
              <w:t>учебный год</w:t>
            </w:r>
            <w:r>
              <w:t>;</w:t>
            </w:r>
          </w:p>
          <w:p w:rsidR="00034ABB" w:rsidRDefault="00034ABB" w:rsidP="005D4262">
            <w:pPr>
              <w:pStyle w:val="ConsPlusNormal"/>
              <w:jc w:val="both"/>
            </w:pPr>
          </w:p>
          <w:p w:rsidR="00034ABB" w:rsidRDefault="00034ABB" w:rsidP="005D4262">
            <w:pPr>
              <w:pStyle w:val="ConsPlusNormal"/>
              <w:jc w:val="both"/>
            </w:pPr>
            <w:r w:rsidRPr="00AB6051">
              <w:t>кодекс профессиональной этики педагогического работника</w:t>
            </w:r>
          </w:p>
        </w:tc>
        <w:tc>
          <w:tcPr>
            <w:tcW w:w="1418" w:type="dxa"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ABB" w:rsidTr="0056077F">
        <w:tc>
          <w:tcPr>
            <w:tcW w:w="1526" w:type="dxa"/>
            <w:vMerge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34ABB" w:rsidRDefault="00034ABB" w:rsidP="00E8414A">
            <w:pPr>
              <w:tabs>
                <w:tab w:val="left" w:pos="1276"/>
              </w:tabs>
              <w:spacing w:line="240" w:lineRule="auto"/>
              <w:jc w:val="both"/>
            </w:pPr>
            <w:r w:rsidRPr="00EA40A1">
              <w:rPr>
                <w:rFonts w:ascii="Times New Roman" w:hAnsi="Times New Roman" w:cs="Times New Roman"/>
                <w:sz w:val="28"/>
                <w:szCs w:val="28"/>
              </w:rPr>
              <w:t>документ о порядке оказания платных образов</w:t>
            </w:r>
            <w:r w:rsidRPr="00EA40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услуг</w:t>
            </w:r>
          </w:p>
        </w:tc>
        <w:tc>
          <w:tcPr>
            <w:tcW w:w="1418" w:type="dxa"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ABB" w:rsidTr="0056077F">
        <w:tc>
          <w:tcPr>
            <w:tcW w:w="1526" w:type="dxa"/>
            <w:vMerge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34ABB" w:rsidRDefault="00034ABB" w:rsidP="00E8414A">
            <w:pPr>
              <w:tabs>
                <w:tab w:val="left" w:pos="1276"/>
              </w:tabs>
              <w:spacing w:line="240" w:lineRule="auto"/>
              <w:jc w:val="both"/>
            </w:pPr>
            <w:r w:rsidRPr="00EA40A1">
              <w:rPr>
                <w:rFonts w:ascii="Times New Roman" w:hAnsi="Times New Roman" w:cs="Times New Roman"/>
                <w:sz w:val="28"/>
                <w:szCs w:val="28"/>
              </w:rPr>
              <w:t>образец договора об оказании платных образов</w:t>
            </w:r>
            <w:r w:rsidRPr="00EA40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40A1">
              <w:rPr>
                <w:rFonts w:ascii="Times New Roman" w:hAnsi="Times New Roman" w:cs="Times New Roman"/>
                <w:sz w:val="28"/>
                <w:szCs w:val="28"/>
              </w:rPr>
              <w:t>тельных услуг</w:t>
            </w:r>
          </w:p>
        </w:tc>
        <w:tc>
          <w:tcPr>
            <w:tcW w:w="1418" w:type="dxa"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ABB" w:rsidTr="0056077F">
        <w:tc>
          <w:tcPr>
            <w:tcW w:w="1526" w:type="dxa"/>
            <w:vMerge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0A1">
              <w:rPr>
                <w:rFonts w:ascii="Times New Roman" w:hAnsi="Times New Roman" w:cs="Times New Roman"/>
                <w:sz w:val="28"/>
                <w:szCs w:val="28"/>
              </w:rPr>
              <w:t>документ об утверждении стоимости обучения по каждой образовательной программе</w:t>
            </w:r>
          </w:p>
        </w:tc>
        <w:tc>
          <w:tcPr>
            <w:tcW w:w="1418" w:type="dxa"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ABB" w:rsidTr="0056077F">
        <w:tc>
          <w:tcPr>
            <w:tcW w:w="1526" w:type="dxa"/>
            <w:vMerge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34ABB" w:rsidRDefault="00034ABB" w:rsidP="0048713D">
            <w:pPr>
              <w:pStyle w:val="ConsPlusNormal"/>
              <w:jc w:val="both"/>
            </w:pPr>
            <w:r>
              <w:t>документ об установлении размера платы, взима</w:t>
            </w:r>
            <w:r>
              <w:t>е</w:t>
            </w:r>
            <w:r>
              <w:t>мой с родителей (законных представителей) за присмотр и уход за детьми, осваивающими обр</w:t>
            </w:r>
            <w:r>
              <w:t>а</w:t>
            </w:r>
            <w:r>
              <w:t>зовательные программы дошкольного образования в организациях, осуществляющих образовател</w:t>
            </w:r>
            <w:r>
              <w:t>ь</w:t>
            </w:r>
            <w:r>
              <w:t xml:space="preserve">ную деятельность, </w:t>
            </w:r>
          </w:p>
        </w:tc>
        <w:tc>
          <w:tcPr>
            <w:tcW w:w="1418" w:type="dxa"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ABB" w:rsidTr="0056077F">
        <w:tc>
          <w:tcPr>
            <w:tcW w:w="1526" w:type="dxa"/>
            <w:vMerge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34ABB" w:rsidRDefault="00034ABB" w:rsidP="005D42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8C8">
              <w:rPr>
                <w:rFonts w:ascii="Times New Roman" w:hAnsi="Times New Roman" w:cs="Times New Roman"/>
                <w:sz w:val="28"/>
                <w:szCs w:val="28"/>
              </w:rPr>
              <w:t>о порядке оказани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платных образовательных услуг</w:t>
            </w:r>
          </w:p>
        </w:tc>
        <w:tc>
          <w:tcPr>
            <w:tcW w:w="1418" w:type="dxa"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ABB" w:rsidTr="0056077F">
        <w:tc>
          <w:tcPr>
            <w:tcW w:w="1526" w:type="dxa"/>
            <w:vMerge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34ABB" w:rsidRDefault="00486C56" w:rsidP="005D42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4ABB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  <w:p w:rsidR="00486C56" w:rsidRPr="00C968C8" w:rsidRDefault="00486C56" w:rsidP="005D42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ABB" w:rsidRDefault="00034ABB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8E" w:rsidTr="0056077F">
        <w:tc>
          <w:tcPr>
            <w:tcW w:w="1526" w:type="dxa"/>
            <w:vMerge w:val="restart"/>
            <w:textDirection w:val="btLr"/>
          </w:tcPr>
          <w:p w:rsidR="0036109B" w:rsidRDefault="00CA048E" w:rsidP="0056077F">
            <w:pPr>
              <w:tabs>
                <w:tab w:val="left" w:pos="1276"/>
              </w:tabs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</w:p>
          <w:p w:rsidR="0056077F" w:rsidRDefault="00CA048E" w:rsidP="0056077F">
            <w:pPr>
              <w:tabs>
                <w:tab w:val="left" w:pos="1276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Pr="008D691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6077F" w:rsidRPr="008D691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56077F" w:rsidRPr="008D69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077F" w:rsidRPr="008D6916">
              <w:rPr>
                <w:rFonts w:ascii="Times New Roman" w:hAnsi="Times New Roman" w:cs="Times New Roman"/>
                <w:sz w:val="28"/>
                <w:szCs w:val="28"/>
              </w:rPr>
              <w:t>тиводе</w:t>
            </w:r>
            <w:r w:rsidR="0056077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6077F" w:rsidRPr="00CA048E">
              <w:rPr>
                <w:rFonts w:ascii="Times New Roman" w:hAnsi="Times New Roman" w:cs="Times New Roman"/>
                <w:sz w:val="28"/>
                <w:szCs w:val="28"/>
              </w:rPr>
              <w:t>ствию</w:t>
            </w:r>
            <w:r w:rsidRPr="00CA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48E" w:rsidRDefault="0056077F" w:rsidP="0056077F">
            <w:pPr>
              <w:tabs>
                <w:tab w:val="left" w:pos="1276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A048E" w:rsidRPr="00CA048E">
              <w:rPr>
                <w:rFonts w:ascii="Times New Roman" w:hAnsi="Times New Roman" w:cs="Times New Roman"/>
                <w:sz w:val="28"/>
                <w:szCs w:val="28"/>
              </w:rPr>
              <w:t>оррупции</w:t>
            </w:r>
          </w:p>
        </w:tc>
        <w:tc>
          <w:tcPr>
            <w:tcW w:w="6379" w:type="dxa"/>
          </w:tcPr>
          <w:p w:rsidR="00CA048E" w:rsidRPr="00C968C8" w:rsidRDefault="00CA048E" w:rsidP="005D42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916">
              <w:rPr>
                <w:rFonts w:ascii="Times New Roman" w:hAnsi="Times New Roman" w:cs="Times New Roman"/>
                <w:sz w:val="28"/>
                <w:szCs w:val="28"/>
              </w:rPr>
              <w:t xml:space="preserve">приказ о создании комиссии </w:t>
            </w:r>
          </w:p>
        </w:tc>
        <w:tc>
          <w:tcPr>
            <w:tcW w:w="1418" w:type="dxa"/>
          </w:tcPr>
          <w:p w:rsidR="00CA048E" w:rsidRDefault="00CA048E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8E" w:rsidTr="0056077F">
        <w:tc>
          <w:tcPr>
            <w:tcW w:w="1526" w:type="dxa"/>
            <w:vMerge/>
          </w:tcPr>
          <w:p w:rsidR="00CA048E" w:rsidRDefault="00CA048E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A048E" w:rsidRDefault="00CA048E" w:rsidP="005D4262">
            <w:pPr>
              <w:pStyle w:val="ConsPlusNormal"/>
              <w:jc w:val="both"/>
            </w:pPr>
            <w:r w:rsidRPr="008D6916">
              <w:t>состав комиссии, включая членов комиссии, с ук</w:t>
            </w:r>
            <w:r w:rsidRPr="008D6916">
              <w:t>а</w:t>
            </w:r>
            <w:r w:rsidRPr="008D6916">
              <w:t>занием фамилии и инициалов, занимаемой дол</w:t>
            </w:r>
            <w:r w:rsidRPr="008D6916">
              <w:t>ж</w:t>
            </w:r>
            <w:r>
              <w:t>ности</w:t>
            </w:r>
          </w:p>
        </w:tc>
        <w:tc>
          <w:tcPr>
            <w:tcW w:w="1418" w:type="dxa"/>
          </w:tcPr>
          <w:p w:rsidR="00CA048E" w:rsidRDefault="00CA048E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8E" w:rsidTr="0056077F">
        <w:tc>
          <w:tcPr>
            <w:tcW w:w="1526" w:type="dxa"/>
            <w:vMerge/>
          </w:tcPr>
          <w:p w:rsidR="00CA048E" w:rsidRDefault="00CA048E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A048E" w:rsidRDefault="00CA048E" w:rsidP="005D4262">
            <w:pPr>
              <w:pStyle w:val="ConsPlusNormal"/>
              <w:jc w:val="both"/>
            </w:pPr>
            <w:r>
              <w:t>положение о комиссии</w:t>
            </w:r>
          </w:p>
          <w:p w:rsidR="00CA048E" w:rsidRDefault="00CA048E" w:rsidP="005D4262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CA048E" w:rsidRDefault="00CA048E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8E" w:rsidTr="0056077F">
        <w:tc>
          <w:tcPr>
            <w:tcW w:w="1526" w:type="dxa"/>
            <w:vMerge/>
          </w:tcPr>
          <w:p w:rsidR="00CA048E" w:rsidRDefault="00CA048E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A048E" w:rsidRDefault="00CA048E" w:rsidP="005D4262">
            <w:pPr>
              <w:pStyle w:val="ConsPlusNormal"/>
              <w:jc w:val="both"/>
            </w:pPr>
            <w:r w:rsidRPr="008D6916">
              <w:t>отчеты о работе комисс</w:t>
            </w:r>
            <w:r>
              <w:t xml:space="preserve">ии </w:t>
            </w:r>
          </w:p>
          <w:p w:rsidR="00CA048E" w:rsidRDefault="00CA048E" w:rsidP="005D4262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CA048E" w:rsidRDefault="00CA048E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D3" w:rsidTr="0056077F">
        <w:tc>
          <w:tcPr>
            <w:tcW w:w="1526" w:type="dxa"/>
            <w:vMerge w:val="restart"/>
            <w:textDirection w:val="btLr"/>
          </w:tcPr>
          <w:p w:rsidR="00633DD3" w:rsidRDefault="00633DD3" w:rsidP="00BA00DD">
            <w:pPr>
              <w:tabs>
                <w:tab w:val="left" w:pos="1276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</w:t>
            </w:r>
          </w:p>
          <w:p w:rsidR="00633DD3" w:rsidRDefault="00633DD3" w:rsidP="00BA00DD">
            <w:pPr>
              <w:tabs>
                <w:tab w:val="left" w:pos="1276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6379" w:type="dxa"/>
          </w:tcPr>
          <w:p w:rsidR="00633DD3" w:rsidRDefault="00633DD3" w:rsidP="004F198D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FFC">
              <w:rPr>
                <w:rFonts w:ascii="Times New Roman" w:hAnsi="Times New Roman" w:cs="Times New Roman"/>
                <w:sz w:val="28"/>
                <w:szCs w:val="28"/>
              </w:rPr>
              <w:t>обращение гражданина (представителя организ</w:t>
            </w:r>
            <w:r w:rsidRPr="005C4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4FFC">
              <w:rPr>
                <w:rFonts w:ascii="Times New Roman" w:hAnsi="Times New Roman" w:cs="Times New Roman"/>
                <w:sz w:val="28"/>
                <w:szCs w:val="28"/>
              </w:rPr>
              <w:t>ции) по фактам коррупционных проявлений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зец, форма)</w:t>
            </w:r>
          </w:p>
        </w:tc>
        <w:tc>
          <w:tcPr>
            <w:tcW w:w="1418" w:type="dxa"/>
          </w:tcPr>
          <w:p w:rsidR="00633DD3" w:rsidRDefault="00633DD3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D3" w:rsidTr="0056077F">
        <w:tc>
          <w:tcPr>
            <w:tcW w:w="1526" w:type="dxa"/>
            <w:vMerge/>
          </w:tcPr>
          <w:p w:rsidR="00633DD3" w:rsidRDefault="00633DD3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33DD3" w:rsidRPr="00AB6051" w:rsidRDefault="00633DD3" w:rsidP="00A02859">
            <w:pPr>
              <w:pStyle w:val="ConsPlusNormal"/>
              <w:jc w:val="both"/>
            </w:pPr>
            <w:r w:rsidRPr="00AB6051">
              <w:t>памятка по вопросам взяточничества и примен</w:t>
            </w:r>
            <w:r w:rsidRPr="00AB6051">
              <w:t>е</w:t>
            </w:r>
            <w:r w:rsidRPr="00AB6051">
              <w:t>ния мер ответственности за получение и дачу взя</w:t>
            </w:r>
            <w:r w:rsidRPr="00AB6051">
              <w:t>т</w:t>
            </w:r>
            <w:r w:rsidRPr="00AB6051">
              <w:t>ки</w:t>
            </w:r>
          </w:p>
        </w:tc>
        <w:tc>
          <w:tcPr>
            <w:tcW w:w="1418" w:type="dxa"/>
          </w:tcPr>
          <w:p w:rsidR="00633DD3" w:rsidRDefault="00633DD3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D3" w:rsidTr="0056077F">
        <w:tc>
          <w:tcPr>
            <w:tcW w:w="1526" w:type="dxa"/>
            <w:vMerge/>
          </w:tcPr>
          <w:p w:rsidR="00633DD3" w:rsidRDefault="00633DD3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33DD3" w:rsidRDefault="00633DD3" w:rsidP="00A02859">
            <w:pPr>
              <w:pStyle w:val="ConsPlusNormal"/>
              <w:jc w:val="both"/>
            </w:pPr>
            <w:r w:rsidRPr="00AB6051">
              <w:t>памятка о добровольном пожертвовании (для р</w:t>
            </w:r>
            <w:r w:rsidRPr="00AB6051">
              <w:t>о</w:t>
            </w:r>
            <w:r w:rsidRPr="00AB6051">
              <w:t>дителей)</w:t>
            </w:r>
          </w:p>
        </w:tc>
        <w:tc>
          <w:tcPr>
            <w:tcW w:w="1418" w:type="dxa"/>
          </w:tcPr>
          <w:p w:rsidR="00633DD3" w:rsidRDefault="00633DD3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D3" w:rsidTr="0056077F">
        <w:tc>
          <w:tcPr>
            <w:tcW w:w="1526" w:type="dxa"/>
            <w:vMerge/>
          </w:tcPr>
          <w:p w:rsidR="00633DD3" w:rsidRDefault="00633DD3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33DD3" w:rsidRDefault="00633DD3" w:rsidP="00A02859">
            <w:pPr>
              <w:pStyle w:val="ConsPlusNormal"/>
              <w:jc w:val="both"/>
            </w:pPr>
            <w:r>
              <w:t>иное</w:t>
            </w:r>
          </w:p>
          <w:p w:rsidR="00633DD3" w:rsidRPr="00AB6051" w:rsidRDefault="00633DD3" w:rsidP="00A02859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633DD3" w:rsidRDefault="00633DD3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12" w:rsidTr="00CE7912">
        <w:tc>
          <w:tcPr>
            <w:tcW w:w="1526" w:type="dxa"/>
            <w:vMerge w:val="restart"/>
            <w:textDirection w:val="btLr"/>
          </w:tcPr>
          <w:p w:rsidR="00CE7912" w:rsidRDefault="00CE7912" w:rsidP="00CE7912">
            <w:pPr>
              <w:tabs>
                <w:tab w:val="left" w:pos="1276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и </w:t>
            </w:r>
          </w:p>
          <w:p w:rsidR="00CE7912" w:rsidRDefault="00CE7912" w:rsidP="00CE7912">
            <w:pPr>
              <w:tabs>
                <w:tab w:val="left" w:pos="1276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поддержка</w:t>
            </w:r>
          </w:p>
        </w:tc>
        <w:tc>
          <w:tcPr>
            <w:tcW w:w="6379" w:type="dxa"/>
          </w:tcPr>
          <w:p w:rsidR="00CE7912" w:rsidRDefault="00CE7912" w:rsidP="00A02859">
            <w:pPr>
              <w:pStyle w:val="ConsPlusNormal"/>
              <w:jc w:val="both"/>
            </w:pPr>
            <w:r>
              <w:t>«обратная связь»</w:t>
            </w:r>
          </w:p>
          <w:p w:rsidR="00CE7912" w:rsidRDefault="00CE7912" w:rsidP="00A02859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CE7912" w:rsidRDefault="00CE7912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12" w:rsidTr="0056077F">
        <w:tc>
          <w:tcPr>
            <w:tcW w:w="1526" w:type="dxa"/>
            <w:vMerge/>
          </w:tcPr>
          <w:p w:rsidR="00CE7912" w:rsidRDefault="00CE7912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E7912" w:rsidRDefault="00CE7912" w:rsidP="00CE791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«горячая линия»</w:t>
            </w:r>
          </w:p>
          <w:p w:rsidR="00CE7912" w:rsidRDefault="00CE7912" w:rsidP="00CE791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7912" w:rsidRDefault="00CE7912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12" w:rsidTr="0056077F">
        <w:tc>
          <w:tcPr>
            <w:tcW w:w="1526" w:type="dxa"/>
            <w:vMerge/>
          </w:tcPr>
          <w:p w:rsidR="00CE7912" w:rsidRDefault="00CE7912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E7912" w:rsidRDefault="00CE7912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«телефон доверия»</w:t>
            </w:r>
          </w:p>
          <w:p w:rsidR="00CE7912" w:rsidRDefault="00CE7912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7912" w:rsidRDefault="00CE7912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B7" w:rsidTr="004B30B7">
        <w:tc>
          <w:tcPr>
            <w:tcW w:w="1526" w:type="dxa"/>
            <w:vMerge w:val="restart"/>
            <w:textDirection w:val="btLr"/>
          </w:tcPr>
          <w:p w:rsidR="004B30B7" w:rsidRDefault="00207A3D" w:rsidP="00053203">
            <w:pPr>
              <w:tabs>
                <w:tab w:val="left" w:pos="1276"/>
              </w:tabs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B30B7">
              <w:rPr>
                <w:rFonts w:ascii="Times New Roman" w:hAnsi="Times New Roman" w:cs="Times New Roman"/>
                <w:sz w:val="28"/>
                <w:szCs w:val="28"/>
              </w:rPr>
              <w:t>нформационно-агитационн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риалы </w:t>
            </w:r>
            <w:r w:rsidR="004B30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4B30B7" w:rsidRDefault="004B30B7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  <w:p w:rsidR="004B30B7" w:rsidRDefault="004B30B7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0E4" w:rsidRDefault="00E910E4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0E4" w:rsidRDefault="00E910E4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30B7" w:rsidRDefault="004B30B7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B7" w:rsidTr="004B30B7">
        <w:trPr>
          <w:trHeight w:val="1595"/>
        </w:trPr>
        <w:tc>
          <w:tcPr>
            <w:tcW w:w="1526" w:type="dxa"/>
            <w:vMerge/>
          </w:tcPr>
          <w:p w:rsidR="004B30B7" w:rsidRDefault="004B30B7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B30B7" w:rsidRDefault="004B30B7" w:rsidP="00E910E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памятки, плакаты</w:t>
            </w:r>
            <w:r w:rsidR="00E910E4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418" w:type="dxa"/>
          </w:tcPr>
          <w:p w:rsidR="004B30B7" w:rsidRDefault="004B30B7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88E" w:rsidTr="0036385F">
        <w:trPr>
          <w:cantSplit/>
          <w:trHeight w:val="2992"/>
        </w:trPr>
        <w:tc>
          <w:tcPr>
            <w:tcW w:w="1526" w:type="dxa"/>
            <w:textDirection w:val="btLr"/>
          </w:tcPr>
          <w:p w:rsidR="0033688E" w:rsidRDefault="0036385F" w:rsidP="0036385F">
            <w:pPr>
              <w:tabs>
                <w:tab w:val="left" w:pos="1276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хранение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формационных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риалов, нормативно-правовых актов</w:t>
            </w:r>
            <w:r w:rsidR="00207BCB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6379" w:type="dxa"/>
          </w:tcPr>
          <w:p w:rsidR="0033688E" w:rsidRDefault="00053203" w:rsidP="00E910E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3688E">
              <w:rPr>
                <w:rFonts w:ascii="Times New Roman" w:hAnsi="Times New Roman" w:cs="Times New Roman"/>
                <w:sz w:val="28"/>
                <w:szCs w:val="28"/>
              </w:rPr>
              <w:t>акопительное дело</w:t>
            </w:r>
            <w:r w:rsidR="005C4EEF">
              <w:rPr>
                <w:rFonts w:ascii="Times New Roman" w:hAnsi="Times New Roman" w:cs="Times New Roman"/>
                <w:sz w:val="28"/>
                <w:szCs w:val="28"/>
              </w:rPr>
              <w:t xml:space="preserve"> с материалами об организ</w:t>
            </w:r>
            <w:r w:rsidR="005C4E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4EEF">
              <w:rPr>
                <w:rFonts w:ascii="Times New Roman" w:hAnsi="Times New Roman" w:cs="Times New Roman"/>
                <w:sz w:val="28"/>
                <w:szCs w:val="28"/>
              </w:rPr>
              <w:t>ции работы по противодействию коррупции</w:t>
            </w:r>
          </w:p>
        </w:tc>
        <w:tc>
          <w:tcPr>
            <w:tcW w:w="1418" w:type="dxa"/>
          </w:tcPr>
          <w:p w:rsidR="0033688E" w:rsidRDefault="0033688E" w:rsidP="005D42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F28" w:rsidRDefault="00AA0F28" w:rsidP="00AA0F2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EA" w:rsidRPr="00AA0F28" w:rsidRDefault="000D03EA" w:rsidP="00AA0F2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                                           подпись</w:t>
      </w:r>
    </w:p>
    <w:sectPr w:rsidR="000D03EA" w:rsidRPr="00AA0F28" w:rsidSect="00207BC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87" w:rsidRDefault="00465587" w:rsidP="00D43A09">
      <w:pPr>
        <w:spacing w:after="0" w:line="240" w:lineRule="auto"/>
      </w:pPr>
      <w:r>
        <w:separator/>
      </w:r>
    </w:p>
  </w:endnote>
  <w:endnote w:type="continuationSeparator" w:id="0">
    <w:p w:rsidR="00465587" w:rsidRDefault="00465587" w:rsidP="00D4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87" w:rsidRDefault="00465587" w:rsidP="00D43A09">
      <w:pPr>
        <w:spacing w:after="0" w:line="240" w:lineRule="auto"/>
      </w:pPr>
      <w:r>
        <w:separator/>
      </w:r>
    </w:p>
  </w:footnote>
  <w:footnote w:type="continuationSeparator" w:id="0">
    <w:p w:rsidR="00465587" w:rsidRDefault="00465587" w:rsidP="00D4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078156"/>
      <w:docPartObj>
        <w:docPartGallery w:val="Page Numbers (Top of Page)"/>
        <w:docPartUnique/>
      </w:docPartObj>
    </w:sdtPr>
    <w:sdtEndPr/>
    <w:sdtContent>
      <w:p w:rsidR="00D43A09" w:rsidRDefault="00D43A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41C">
          <w:rPr>
            <w:noProof/>
          </w:rPr>
          <w:t>2</w:t>
        </w:r>
        <w:r>
          <w:fldChar w:fldCharType="end"/>
        </w:r>
      </w:p>
    </w:sdtContent>
  </w:sdt>
  <w:p w:rsidR="00D43A09" w:rsidRDefault="00D43A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3E97"/>
    <w:multiLevelType w:val="hybridMultilevel"/>
    <w:tmpl w:val="E73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216ADA"/>
    <w:multiLevelType w:val="hybridMultilevel"/>
    <w:tmpl w:val="EC58ACFE"/>
    <w:lvl w:ilvl="0" w:tplc="04190011">
      <w:start w:val="1"/>
      <w:numFmt w:val="decimal"/>
      <w:lvlText w:val="%1)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00"/>
    <w:rsid w:val="00014640"/>
    <w:rsid w:val="00034ABB"/>
    <w:rsid w:val="00053203"/>
    <w:rsid w:val="00056B36"/>
    <w:rsid w:val="00070E8F"/>
    <w:rsid w:val="00075B02"/>
    <w:rsid w:val="00076B7B"/>
    <w:rsid w:val="00080D16"/>
    <w:rsid w:val="00096F2A"/>
    <w:rsid w:val="000D03EA"/>
    <w:rsid w:val="000D2B89"/>
    <w:rsid w:val="001016CE"/>
    <w:rsid w:val="00115340"/>
    <w:rsid w:val="00147FF4"/>
    <w:rsid w:val="00174197"/>
    <w:rsid w:val="001A5D3A"/>
    <w:rsid w:val="001F69CE"/>
    <w:rsid w:val="00207A3D"/>
    <w:rsid w:val="00207BCB"/>
    <w:rsid w:val="00267DC5"/>
    <w:rsid w:val="002A0C44"/>
    <w:rsid w:val="002B04B6"/>
    <w:rsid w:val="002B6E0E"/>
    <w:rsid w:val="0033688E"/>
    <w:rsid w:val="0036109B"/>
    <w:rsid w:val="0036385F"/>
    <w:rsid w:val="00366400"/>
    <w:rsid w:val="00384BB0"/>
    <w:rsid w:val="003B1643"/>
    <w:rsid w:val="00413BC7"/>
    <w:rsid w:val="004239FD"/>
    <w:rsid w:val="00436D88"/>
    <w:rsid w:val="00465587"/>
    <w:rsid w:val="0047276B"/>
    <w:rsid w:val="00486C56"/>
    <w:rsid w:val="0048713D"/>
    <w:rsid w:val="004B30B7"/>
    <w:rsid w:val="004C26A9"/>
    <w:rsid w:val="004C525F"/>
    <w:rsid w:val="004E3368"/>
    <w:rsid w:val="004E5033"/>
    <w:rsid w:val="005102AA"/>
    <w:rsid w:val="0055141C"/>
    <w:rsid w:val="00555176"/>
    <w:rsid w:val="0056077F"/>
    <w:rsid w:val="0059140E"/>
    <w:rsid w:val="00593ED0"/>
    <w:rsid w:val="005A191B"/>
    <w:rsid w:val="005C4EEF"/>
    <w:rsid w:val="005C4FFC"/>
    <w:rsid w:val="005D4262"/>
    <w:rsid w:val="005E2FE9"/>
    <w:rsid w:val="005E38CD"/>
    <w:rsid w:val="005E6D22"/>
    <w:rsid w:val="00615D9B"/>
    <w:rsid w:val="00633DD3"/>
    <w:rsid w:val="006C4D81"/>
    <w:rsid w:val="0073438A"/>
    <w:rsid w:val="00734606"/>
    <w:rsid w:val="00737B6F"/>
    <w:rsid w:val="00740C27"/>
    <w:rsid w:val="0076673D"/>
    <w:rsid w:val="007771E3"/>
    <w:rsid w:val="0079720B"/>
    <w:rsid w:val="007A2E77"/>
    <w:rsid w:val="007E1059"/>
    <w:rsid w:val="007E2A04"/>
    <w:rsid w:val="007F0CE7"/>
    <w:rsid w:val="00885136"/>
    <w:rsid w:val="008C448A"/>
    <w:rsid w:val="008E3B84"/>
    <w:rsid w:val="008E5679"/>
    <w:rsid w:val="0092772D"/>
    <w:rsid w:val="00950B12"/>
    <w:rsid w:val="00952325"/>
    <w:rsid w:val="0097199C"/>
    <w:rsid w:val="00977AD7"/>
    <w:rsid w:val="009843D7"/>
    <w:rsid w:val="009C55C3"/>
    <w:rsid w:val="009D419F"/>
    <w:rsid w:val="00A0307C"/>
    <w:rsid w:val="00A6428B"/>
    <w:rsid w:val="00A6757B"/>
    <w:rsid w:val="00A96628"/>
    <w:rsid w:val="00AA0F28"/>
    <w:rsid w:val="00AA30FB"/>
    <w:rsid w:val="00AA729A"/>
    <w:rsid w:val="00AC11EB"/>
    <w:rsid w:val="00AD7138"/>
    <w:rsid w:val="00AF2692"/>
    <w:rsid w:val="00B2755B"/>
    <w:rsid w:val="00B70202"/>
    <w:rsid w:val="00BA00DD"/>
    <w:rsid w:val="00BB5EF9"/>
    <w:rsid w:val="00BC37D0"/>
    <w:rsid w:val="00BF56FF"/>
    <w:rsid w:val="00C0712A"/>
    <w:rsid w:val="00C50991"/>
    <w:rsid w:val="00C75E6C"/>
    <w:rsid w:val="00C94E16"/>
    <w:rsid w:val="00CA048E"/>
    <w:rsid w:val="00CD7F1B"/>
    <w:rsid w:val="00CE7912"/>
    <w:rsid w:val="00CF7D20"/>
    <w:rsid w:val="00D43A09"/>
    <w:rsid w:val="00D44336"/>
    <w:rsid w:val="00D64488"/>
    <w:rsid w:val="00D64C13"/>
    <w:rsid w:val="00D7186A"/>
    <w:rsid w:val="00D73376"/>
    <w:rsid w:val="00D80BB2"/>
    <w:rsid w:val="00DB0F8E"/>
    <w:rsid w:val="00DE6E4B"/>
    <w:rsid w:val="00E16B3E"/>
    <w:rsid w:val="00E359F4"/>
    <w:rsid w:val="00E771F3"/>
    <w:rsid w:val="00E8414A"/>
    <w:rsid w:val="00E910E4"/>
    <w:rsid w:val="00EA40A1"/>
    <w:rsid w:val="00F0156A"/>
    <w:rsid w:val="00F72C4B"/>
    <w:rsid w:val="00F848AD"/>
    <w:rsid w:val="00FA4B03"/>
    <w:rsid w:val="00FD6B39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9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6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16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C4F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A09"/>
  </w:style>
  <w:style w:type="paragraph" w:styleId="a8">
    <w:name w:val="footer"/>
    <w:basedOn w:val="a"/>
    <w:link w:val="a9"/>
    <w:uiPriority w:val="99"/>
    <w:unhideWhenUsed/>
    <w:rsid w:val="00D4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A09"/>
  </w:style>
  <w:style w:type="character" w:styleId="aa">
    <w:name w:val="Hyperlink"/>
    <w:basedOn w:val="a0"/>
    <w:uiPriority w:val="99"/>
    <w:unhideWhenUsed/>
    <w:rsid w:val="00E359F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AA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9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6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16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C4F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A09"/>
  </w:style>
  <w:style w:type="paragraph" w:styleId="a8">
    <w:name w:val="footer"/>
    <w:basedOn w:val="a"/>
    <w:link w:val="a9"/>
    <w:uiPriority w:val="99"/>
    <w:unhideWhenUsed/>
    <w:rsid w:val="00D4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A09"/>
  </w:style>
  <w:style w:type="character" w:styleId="aa">
    <w:name w:val="Hyperlink"/>
    <w:basedOn w:val="a0"/>
    <w:uiPriority w:val="99"/>
    <w:unhideWhenUsed/>
    <w:rsid w:val="00E359F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AA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User</cp:lastModifiedBy>
  <cp:revision>2</cp:revision>
  <cp:lastPrinted>2016-10-05T14:41:00Z</cp:lastPrinted>
  <dcterms:created xsi:type="dcterms:W3CDTF">2016-10-14T10:15:00Z</dcterms:created>
  <dcterms:modified xsi:type="dcterms:W3CDTF">2016-10-14T10:15:00Z</dcterms:modified>
</cp:coreProperties>
</file>